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73A35EF"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bookmarkStart w:id="0" w:name="_GoBack"/>
      <w:bookmarkEnd w:id="0"/>
      <w:r w:rsidR="00B34D26" w:rsidRPr="00B34D26">
        <w:rPr>
          <w:bCs/>
          <w:noProof w:val="0"/>
          <w:sz w:val="24"/>
          <w:szCs w:val="24"/>
        </w:rPr>
        <w:t>R2-1901497</w:t>
      </w:r>
    </w:p>
    <w:p w14:paraId="231362B2" w14:textId="3ABCFCDF"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EDEF72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6C0D">
        <w:rPr>
          <w:rFonts w:cs="Arial"/>
          <w:b/>
          <w:bCs/>
          <w:sz w:val="24"/>
          <w:lang w:eastAsia="ja-JP"/>
        </w:rPr>
        <w:t>11.1.3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82426A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06C0D">
        <w:rPr>
          <w:rFonts w:ascii="Arial" w:hAnsi="Arial" w:cs="Arial"/>
          <w:b/>
          <w:bCs/>
          <w:sz w:val="24"/>
        </w:rPr>
        <w:t xml:space="preserve">IAB node in </w:t>
      </w:r>
      <w:r w:rsidR="000902F4">
        <w:rPr>
          <w:rFonts w:ascii="Arial" w:hAnsi="Arial" w:cs="Arial"/>
          <w:b/>
          <w:bCs/>
          <w:sz w:val="24"/>
        </w:rPr>
        <w:t>EN-DC</w:t>
      </w:r>
    </w:p>
    <w:p w14:paraId="3AC3A0B1" w14:textId="308626C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06C0D" w:rsidRPr="00506C0D">
        <w:rPr>
          <w:rFonts w:ascii="Arial" w:hAnsi="Arial" w:cs="Arial"/>
          <w:b/>
          <w:bCs/>
          <w:sz w:val="24"/>
        </w:rPr>
        <w:t>NR_IAB-Core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506C0D">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7B07EA5" w14:textId="083E6B57" w:rsidR="000902F4" w:rsidRDefault="0007125C" w:rsidP="00CD4C7B">
      <w:r>
        <w:t xml:space="preserve">The IAB work item lists </w:t>
      </w:r>
      <w:r w:rsidR="00B618E3">
        <w:t>IAB-node operation in EN-DC as a possibility. This contribution discusses some possible implications of that.</w:t>
      </w:r>
    </w:p>
    <w:p w14:paraId="127ACA6D" w14:textId="7AEBDCC5" w:rsidR="00CD4C7B" w:rsidRDefault="00CD4C7B" w:rsidP="00CD4C7B">
      <w:pPr>
        <w:pStyle w:val="Heading1"/>
      </w:pPr>
      <w:r w:rsidRPr="006E13D1">
        <w:t>2</w:t>
      </w:r>
      <w:r w:rsidRPr="006E13D1">
        <w:tab/>
      </w:r>
      <w:r w:rsidR="00B618E3">
        <w:t>Discussion</w:t>
      </w:r>
    </w:p>
    <w:p w14:paraId="0F1D9374" w14:textId="26D73942" w:rsidR="00660FAA" w:rsidRPr="006E13D1" w:rsidRDefault="00660FAA" w:rsidP="00660FAA">
      <w:pPr>
        <w:pStyle w:val="Heading2"/>
      </w:pPr>
      <w:r>
        <w:t>2</w:t>
      </w:r>
      <w:r w:rsidRPr="006E13D1">
        <w:t>.</w:t>
      </w:r>
      <w:r w:rsidR="00B34D26">
        <w:t>1</w:t>
      </w:r>
      <w:r w:rsidRPr="006E13D1">
        <w:tab/>
      </w:r>
      <w:r>
        <w:t>Actions at MCG RLF</w:t>
      </w:r>
    </w:p>
    <w:p w14:paraId="25AEEE42" w14:textId="101E5734" w:rsidR="00FD3F6A" w:rsidRDefault="007F011D" w:rsidP="00FD3F6A">
      <w:r>
        <w:t xml:space="preserve">Currently, whenever </w:t>
      </w:r>
      <w:r w:rsidR="00E76C41">
        <w:t xml:space="preserve">the UE determines RLF on the MCG, it </w:t>
      </w:r>
      <w:r w:rsidR="00FF084D">
        <w:t>shall t</w:t>
      </w:r>
      <w:r w:rsidR="00E76C41">
        <w:t>rigger RRC Connection Re-establishment, involving release of EN-DC if configured. Considering operation of an IAB node in EN-DC, this seems undesirabl</w:t>
      </w:r>
      <w:r w:rsidR="00FF084D">
        <w:t>e, since for the actual IAB operation, operability of the LTE MCG seems to be of secondary importance. It would be beneficial for the operation of IAB nodes in EN-DC if SCG operation could continue even following MCG RLF.</w:t>
      </w:r>
    </w:p>
    <w:p w14:paraId="25A05B55" w14:textId="07AE85B4" w:rsidR="00FF084D" w:rsidRDefault="00FF084D" w:rsidP="00FF084D">
      <w:pPr>
        <w:ind w:left="1416" w:hanging="1128"/>
      </w:pPr>
      <w:r w:rsidRPr="00FF084D">
        <w:rPr>
          <w:b/>
        </w:rPr>
        <w:t xml:space="preserve">Proposal </w:t>
      </w:r>
      <w:r w:rsidR="00B34D26">
        <w:rPr>
          <w:b/>
        </w:rPr>
        <w:t>1</w:t>
      </w:r>
      <w:r>
        <w:t>:</w:t>
      </w:r>
      <w:r>
        <w:tab/>
        <w:t>Operation of an IAB node in EN-DC would benefit from continued SCG operation even at detection of MCG RLF.</w:t>
      </w:r>
    </w:p>
    <w:p w14:paraId="6CFC103B" w14:textId="10B88E27" w:rsidR="00B618E3" w:rsidRDefault="00FF084D" w:rsidP="00CD4C7B">
      <w:r>
        <w:t>We note that the Rel-16 RAN2 work item on DC/CA enhancements has an objective on fast MCG recovery using the SCG link. Proposal 2 could realize as an outcome of that work item.</w:t>
      </w:r>
    </w:p>
    <w:p w14:paraId="7AC4FEE9" w14:textId="3C00DF72" w:rsidR="00660FAA" w:rsidRPr="006E13D1" w:rsidRDefault="00660FAA" w:rsidP="00660FAA">
      <w:pPr>
        <w:pStyle w:val="Heading2"/>
      </w:pPr>
      <w:r>
        <w:t>2</w:t>
      </w:r>
      <w:r w:rsidRPr="006E13D1">
        <w:t>.</w:t>
      </w:r>
      <w:r w:rsidR="00B34D26">
        <w:t>2</w:t>
      </w:r>
      <w:r w:rsidRPr="006E13D1">
        <w:tab/>
      </w:r>
      <w:r>
        <w:t xml:space="preserve">Actions at </w:t>
      </w:r>
      <w:r w:rsidR="00922FAE">
        <w:t>handover</w:t>
      </w:r>
    </w:p>
    <w:p w14:paraId="03289499" w14:textId="3A33BF02" w:rsidR="00FF084D" w:rsidRDefault="00922FAE" w:rsidP="00CD4C7B">
      <w:r>
        <w:t xml:space="preserve">TS 37.340 currently specifies that at handover, a UE in EN-DC shall re-establish all SCG RLC entities. If an IAB node’s parent node does not change in the process of the handover, re-establishment seems redundant for </w:t>
      </w:r>
      <w:r w:rsidR="00D2235E">
        <w:t>RLC channels that the IAB node relays further. Even if the handover changes PDCP keys of the IAB node, that does not seem to imply change of keys for nodes whose traffic the IAB node relays.</w:t>
      </w:r>
    </w:p>
    <w:p w14:paraId="6E338EF5" w14:textId="7911AB67" w:rsidR="00D2235E" w:rsidRDefault="00D2235E" w:rsidP="00D2235E">
      <w:pPr>
        <w:ind w:left="1420" w:hanging="1128"/>
      </w:pPr>
      <w:r w:rsidRPr="00D2235E">
        <w:rPr>
          <w:b/>
        </w:rPr>
        <w:t xml:space="preserve">Proposal </w:t>
      </w:r>
      <w:r w:rsidR="00B34D26">
        <w:rPr>
          <w:b/>
        </w:rPr>
        <w:t>2</w:t>
      </w:r>
      <w:r>
        <w:t>:</w:t>
      </w:r>
      <w:r>
        <w:tab/>
        <w:t>For an IAB node in EN-DC, upon handover that does not change the IAB node’s parent node, RLC entities for traffic relayed by the IAB node are not re-established.</w:t>
      </w:r>
    </w:p>
    <w:p w14:paraId="43A12B72" w14:textId="00DCAF11" w:rsidR="00CD4C7B" w:rsidRPr="006E13D1" w:rsidRDefault="00D2235E" w:rsidP="00CD4C7B">
      <w:pPr>
        <w:pStyle w:val="Heading1"/>
      </w:pPr>
      <w:r>
        <w:t>3</w:t>
      </w:r>
      <w:r w:rsidR="00CD4C7B" w:rsidRPr="006E13D1">
        <w:tab/>
      </w:r>
      <w:r>
        <w:t>Conclusion</w:t>
      </w:r>
    </w:p>
    <w:p w14:paraId="190C81D1" w14:textId="0F5AC62D" w:rsidR="00CD4C7B" w:rsidRDefault="00D2235E" w:rsidP="00CD4C7B">
      <w:r>
        <w:t>This contribution discussed IAB-node operation in EN-DC and proposes the following</w:t>
      </w:r>
      <w:r w:rsidR="00CD4C7B" w:rsidRPr="006E13D1">
        <w:t>.</w:t>
      </w:r>
    </w:p>
    <w:p w14:paraId="67CF3524" w14:textId="460751A3" w:rsidR="00D2235E" w:rsidRDefault="00D2235E" w:rsidP="00D2235E">
      <w:pPr>
        <w:ind w:left="1416" w:hanging="1128"/>
      </w:pPr>
      <w:r w:rsidRPr="00FF084D">
        <w:rPr>
          <w:b/>
        </w:rPr>
        <w:t xml:space="preserve">Proposal </w:t>
      </w:r>
      <w:r w:rsidR="00B34D26">
        <w:rPr>
          <w:b/>
        </w:rPr>
        <w:t>1</w:t>
      </w:r>
      <w:r>
        <w:t>:</w:t>
      </w:r>
      <w:r>
        <w:tab/>
        <w:t>Operation of an IAB node in EN-DC would benefit from continued SCG operation even at detection of MCG RLF.</w:t>
      </w:r>
    </w:p>
    <w:p w14:paraId="031BC122" w14:textId="50A11AEA" w:rsidR="00D2235E" w:rsidRPr="006E13D1" w:rsidRDefault="00D2235E" w:rsidP="00B34D26">
      <w:pPr>
        <w:ind w:left="1420" w:hanging="1128"/>
      </w:pPr>
      <w:r w:rsidRPr="00D2235E">
        <w:rPr>
          <w:b/>
        </w:rPr>
        <w:t xml:space="preserve">Proposal </w:t>
      </w:r>
      <w:r w:rsidR="00B34D26">
        <w:rPr>
          <w:b/>
        </w:rPr>
        <w:t>2</w:t>
      </w:r>
      <w:r>
        <w:t>:</w:t>
      </w:r>
      <w:r>
        <w:tab/>
        <w:t>For an IAB node in EN-DC, upon handover that does not change the IAB node’s parent node, RLC entities for traffic relayed by the IAB node are not re-established.</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FFFE" w14:textId="77777777" w:rsidR="00177BCB" w:rsidRDefault="00177BCB">
      <w:r>
        <w:separator/>
      </w:r>
    </w:p>
  </w:endnote>
  <w:endnote w:type="continuationSeparator" w:id="0">
    <w:p w14:paraId="56BE34B9" w14:textId="77777777" w:rsidR="00177BCB" w:rsidRDefault="0017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7B247" w14:textId="77777777" w:rsidR="00177BCB" w:rsidRDefault="00177BCB">
      <w:r>
        <w:separator/>
      </w:r>
    </w:p>
  </w:footnote>
  <w:footnote w:type="continuationSeparator" w:id="0">
    <w:p w14:paraId="230FA60A" w14:textId="77777777" w:rsidR="00177BCB" w:rsidRDefault="00177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125C"/>
    <w:rsid w:val="00080512"/>
    <w:rsid w:val="000902F4"/>
    <w:rsid w:val="00090468"/>
    <w:rsid w:val="000B7BCF"/>
    <w:rsid w:val="000C522B"/>
    <w:rsid w:val="000D58AB"/>
    <w:rsid w:val="00112F1A"/>
    <w:rsid w:val="00145075"/>
    <w:rsid w:val="001741A0"/>
    <w:rsid w:val="00175FA0"/>
    <w:rsid w:val="00177BCB"/>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0D"/>
    <w:rsid w:val="00506C28"/>
    <w:rsid w:val="00534DA0"/>
    <w:rsid w:val="00543E6C"/>
    <w:rsid w:val="00565087"/>
    <w:rsid w:val="0056573F"/>
    <w:rsid w:val="00611566"/>
    <w:rsid w:val="00646D99"/>
    <w:rsid w:val="00656910"/>
    <w:rsid w:val="00660FAA"/>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7F011D"/>
    <w:rsid w:val="008028A4"/>
    <w:rsid w:val="00813245"/>
    <w:rsid w:val="008768CA"/>
    <w:rsid w:val="00877EF9"/>
    <w:rsid w:val="00880559"/>
    <w:rsid w:val="008B5306"/>
    <w:rsid w:val="008D2E4D"/>
    <w:rsid w:val="008F396F"/>
    <w:rsid w:val="0090271F"/>
    <w:rsid w:val="00902DB9"/>
    <w:rsid w:val="0090466A"/>
    <w:rsid w:val="00922FAE"/>
    <w:rsid w:val="00936071"/>
    <w:rsid w:val="00940212"/>
    <w:rsid w:val="00942EC2"/>
    <w:rsid w:val="00961B32"/>
    <w:rsid w:val="00962509"/>
    <w:rsid w:val="00970DB3"/>
    <w:rsid w:val="00974BB0"/>
    <w:rsid w:val="009A0AF3"/>
    <w:rsid w:val="009B07CD"/>
    <w:rsid w:val="009C19E9"/>
    <w:rsid w:val="009D74A6"/>
    <w:rsid w:val="00A10F02"/>
    <w:rsid w:val="00A204CA"/>
    <w:rsid w:val="00A53724"/>
    <w:rsid w:val="00A82346"/>
    <w:rsid w:val="00A9671C"/>
    <w:rsid w:val="00AA1553"/>
    <w:rsid w:val="00B05380"/>
    <w:rsid w:val="00B05962"/>
    <w:rsid w:val="00B15449"/>
    <w:rsid w:val="00B27303"/>
    <w:rsid w:val="00B34D26"/>
    <w:rsid w:val="00B47FD1"/>
    <w:rsid w:val="00B516BB"/>
    <w:rsid w:val="00B618E3"/>
    <w:rsid w:val="00B84DB2"/>
    <w:rsid w:val="00BC3555"/>
    <w:rsid w:val="00C12B51"/>
    <w:rsid w:val="00C24650"/>
    <w:rsid w:val="00C25465"/>
    <w:rsid w:val="00C33079"/>
    <w:rsid w:val="00C83A13"/>
    <w:rsid w:val="00C9068C"/>
    <w:rsid w:val="00C92967"/>
    <w:rsid w:val="00CA3D0C"/>
    <w:rsid w:val="00CA654B"/>
    <w:rsid w:val="00CB145E"/>
    <w:rsid w:val="00CB72B8"/>
    <w:rsid w:val="00CD4C7B"/>
    <w:rsid w:val="00D2235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6C41"/>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3F6A"/>
    <w:rsid w:val="00FE251B"/>
    <w:rsid w:val="00FF08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D2235E"/>
    <w:rPr>
      <w:sz w:val="16"/>
      <w:szCs w:val="16"/>
    </w:rPr>
  </w:style>
  <w:style w:type="paragraph" w:styleId="CommentText">
    <w:name w:val="annotation text"/>
    <w:basedOn w:val="Normal"/>
    <w:link w:val="CommentTextChar"/>
    <w:rsid w:val="00D2235E"/>
  </w:style>
  <w:style w:type="character" w:customStyle="1" w:styleId="CommentTextChar">
    <w:name w:val="Comment Text Char"/>
    <w:basedOn w:val="DefaultParagraphFont"/>
    <w:link w:val="CommentText"/>
    <w:rsid w:val="00D2235E"/>
    <w:rPr>
      <w:lang w:eastAsia="en-US"/>
    </w:rPr>
  </w:style>
  <w:style w:type="paragraph" w:styleId="CommentSubject">
    <w:name w:val="annotation subject"/>
    <w:basedOn w:val="CommentText"/>
    <w:next w:val="CommentText"/>
    <w:link w:val="CommentSubjectChar"/>
    <w:rsid w:val="00D2235E"/>
    <w:rPr>
      <w:b/>
      <w:bCs/>
    </w:rPr>
  </w:style>
  <w:style w:type="character" w:customStyle="1" w:styleId="CommentSubjectChar">
    <w:name w:val="Comment Subject Char"/>
    <w:basedOn w:val="CommentTextChar"/>
    <w:link w:val="CommentSubject"/>
    <w:rsid w:val="00D2235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purl.org/dc/dcmitype/"/>
    <ds:schemaRef ds:uri="http://purl.org/dc/elements/1.1/"/>
    <ds:schemaRef ds:uri="83f22d2f-d16e-4be6-ad4f-29fa0b067c3c"/>
    <ds:schemaRef ds:uri="a3840f4f-04be-43d1-b2ef-6ff1382503c7"/>
    <ds:schemaRef ds:uri="http://schemas.microsoft.com/office/2006/documentManagement/types"/>
    <ds:schemaRef ds:uri="http://schemas.openxmlformats.org/package/2006/metadata/core-properties"/>
    <ds:schemaRef ds:uri="71c5aaf6-e6ce-465b-b873-5148d2a4c105"/>
    <ds:schemaRef ds:uri="3b34c8f0-1ef5-4d1e-bb66-517ce7fe7356"/>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362</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Henri Koskinen</cp:lastModifiedBy>
  <cp:revision>2</cp:revision>
  <dcterms:created xsi:type="dcterms:W3CDTF">2019-02-15T06:08:00Z</dcterms:created>
  <dcterms:modified xsi:type="dcterms:W3CDTF">2019-02-15T06:08:00Z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